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EC2" w:rsidRPr="003E4EC2" w:rsidRDefault="003E4EC2" w:rsidP="004116AE">
      <w:pPr>
        <w:shd w:val="clear" w:color="auto" w:fill="FFFFFF"/>
        <w:spacing w:after="0" w:line="235" w:lineRule="atLeast"/>
        <w:ind w:firstLine="708"/>
        <w:jc w:val="center"/>
        <w:rPr>
          <w:rFonts w:ascii="Tahoma" w:hAnsi="Tahoma" w:cs="Tahoma"/>
          <w:b/>
          <w:bCs/>
          <w:color w:val="0070C0"/>
          <w:sz w:val="52"/>
          <w:szCs w:val="52"/>
        </w:rPr>
      </w:pPr>
      <w:r w:rsidRPr="003E4EC2">
        <w:rPr>
          <w:rFonts w:ascii="Tahoma" w:hAnsi="Tahoma" w:cs="Tahoma"/>
          <w:b/>
          <w:bCs/>
          <w:color w:val="0070C0"/>
          <w:sz w:val="52"/>
          <w:szCs w:val="52"/>
        </w:rPr>
        <w:t>LAVORI DI RISTRUTTURAZIONE</w:t>
      </w:r>
    </w:p>
    <w:p w:rsidR="003E4EC2" w:rsidRPr="003E4EC2" w:rsidRDefault="003E4EC2" w:rsidP="004116AE">
      <w:pPr>
        <w:shd w:val="clear" w:color="auto" w:fill="FFFFFF"/>
        <w:spacing w:after="0" w:line="235" w:lineRule="atLeast"/>
        <w:ind w:firstLine="708"/>
        <w:jc w:val="center"/>
        <w:rPr>
          <w:rFonts w:ascii="Tahoma" w:hAnsi="Tahoma" w:cs="Tahoma"/>
          <w:b/>
          <w:bCs/>
          <w:color w:val="0070C0"/>
          <w:sz w:val="52"/>
          <w:szCs w:val="52"/>
        </w:rPr>
      </w:pPr>
      <w:r w:rsidRPr="003E4EC2">
        <w:rPr>
          <w:rFonts w:ascii="Tahoma" w:hAnsi="Tahoma" w:cs="Tahoma"/>
          <w:b/>
          <w:bCs/>
          <w:color w:val="0070C0"/>
          <w:sz w:val="52"/>
          <w:szCs w:val="52"/>
        </w:rPr>
        <w:t xml:space="preserve"> PALASPORT “G</w:t>
      </w:r>
      <w:r w:rsidR="007E4D14">
        <w:rPr>
          <w:rFonts w:ascii="Tahoma" w:hAnsi="Tahoma" w:cs="Tahoma"/>
          <w:b/>
          <w:bCs/>
          <w:color w:val="0070C0"/>
          <w:sz w:val="52"/>
          <w:szCs w:val="52"/>
        </w:rPr>
        <w:t>IUSEPPE</w:t>
      </w:r>
      <w:bookmarkStart w:id="0" w:name="_GoBack"/>
      <w:bookmarkEnd w:id="0"/>
      <w:r w:rsidRPr="003E4EC2">
        <w:rPr>
          <w:rFonts w:ascii="Tahoma" w:hAnsi="Tahoma" w:cs="Tahoma"/>
          <w:b/>
          <w:bCs/>
          <w:color w:val="0070C0"/>
          <w:sz w:val="52"/>
          <w:szCs w:val="52"/>
        </w:rPr>
        <w:t xml:space="preserve"> COCO”</w:t>
      </w:r>
    </w:p>
    <w:p w:rsidR="003E4EC2" w:rsidRDefault="003E4EC2" w:rsidP="004116AE">
      <w:pPr>
        <w:shd w:val="clear" w:color="auto" w:fill="FFFFFF"/>
        <w:spacing w:after="0" w:line="235" w:lineRule="atLeast"/>
        <w:ind w:firstLine="708"/>
        <w:jc w:val="center"/>
        <w:rPr>
          <w:rFonts w:ascii="Tahoma" w:hAnsi="Tahoma" w:cs="Tahoma"/>
          <w:b/>
          <w:bCs/>
          <w:color w:val="0070C0"/>
          <w:sz w:val="36"/>
          <w:szCs w:val="36"/>
        </w:rPr>
      </w:pPr>
    </w:p>
    <w:p w:rsidR="004116AE" w:rsidRPr="003E4EC2" w:rsidRDefault="004116AE" w:rsidP="004116AE">
      <w:pPr>
        <w:shd w:val="clear" w:color="auto" w:fill="FFFFFF"/>
        <w:spacing w:after="0" w:line="235" w:lineRule="atLeast"/>
        <w:ind w:firstLine="708"/>
        <w:jc w:val="center"/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:lang w:eastAsia="it-IT"/>
        </w:rPr>
      </w:pPr>
      <w:r w:rsidRPr="003E4EC2">
        <w:rPr>
          <w:rFonts w:ascii="Tahoma" w:hAnsi="Tahoma" w:cs="Tahoma"/>
          <w:b/>
          <w:bCs/>
          <w:color w:val="000000" w:themeColor="text1"/>
          <w:sz w:val="36"/>
          <w:szCs w:val="36"/>
        </w:rPr>
        <w:t xml:space="preserve">SCHEDA </w:t>
      </w:r>
      <w:r w:rsidR="003E4EC2" w:rsidRPr="003E4EC2">
        <w:rPr>
          <w:rFonts w:ascii="Tahoma" w:hAnsi="Tahoma" w:cs="Tahoma"/>
          <w:b/>
          <w:bCs/>
          <w:color w:val="000000" w:themeColor="text1"/>
          <w:sz w:val="36"/>
          <w:szCs w:val="36"/>
        </w:rPr>
        <w:t>TECNICA</w:t>
      </w:r>
    </w:p>
    <w:p w:rsidR="0000284B" w:rsidRDefault="0000284B" w:rsidP="004116AE">
      <w:pPr>
        <w:rPr>
          <w:rFonts w:ascii="Tahoma" w:hAnsi="Tahoma" w:cs="Tahoma"/>
          <w:i/>
          <w:iCs/>
          <w:sz w:val="24"/>
          <w:szCs w:val="24"/>
        </w:rPr>
      </w:pPr>
    </w:p>
    <w:p w:rsidR="0000284B" w:rsidRPr="0000284B" w:rsidRDefault="004116AE" w:rsidP="007F2288">
      <w:pPr>
        <w:jc w:val="both"/>
        <w:rPr>
          <w:rFonts w:ascii="Tahoma" w:hAnsi="Tahoma" w:cs="Tahoma"/>
          <w:color w:val="0070C0"/>
          <w:sz w:val="24"/>
          <w:szCs w:val="24"/>
        </w:rPr>
      </w:pPr>
      <w:r w:rsidRPr="0000284B">
        <w:rPr>
          <w:rFonts w:ascii="Tahoma" w:hAnsi="Tahoma" w:cs="Tahoma"/>
          <w:b/>
          <w:bCs/>
          <w:color w:val="0070C0"/>
          <w:sz w:val="24"/>
          <w:szCs w:val="24"/>
        </w:rPr>
        <w:t>FINANZIAMENTO CONCESSO</w:t>
      </w:r>
    </w:p>
    <w:p w:rsidR="004116AE" w:rsidRPr="00FF08C9" w:rsidRDefault="004116AE" w:rsidP="007F2288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FF08C9">
        <w:rPr>
          <w:rFonts w:ascii="Tahoma" w:hAnsi="Tahoma" w:cs="Tahoma"/>
          <w:b/>
          <w:bCs/>
          <w:sz w:val="24"/>
          <w:szCs w:val="24"/>
        </w:rPr>
        <w:t>607mila euro</w:t>
      </w:r>
      <w:r w:rsidRPr="00FF08C9">
        <w:rPr>
          <w:rFonts w:ascii="Tahoma" w:hAnsi="Tahoma" w:cs="Tahoma"/>
          <w:sz w:val="24"/>
          <w:szCs w:val="24"/>
        </w:rPr>
        <w:t xml:space="preserve"> </w:t>
      </w:r>
      <w:r w:rsidRPr="00FF08C9">
        <w:rPr>
          <w:rFonts w:ascii="Tahoma" w:hAnsi="Tahoma" w:cs="Tahoma"/>
          <w:i/>
          <w:iCs/>
          <w:sz w:val="24"/>
          <w:szCs w:val="24"/>
        </w:rPr>
        <w:t xml:space="preserve">(decreto DDG </w:t>
      </w:r>
      <w:hyperlink r:id="rId5" w:history="1">
        <w:r w:rsidRPr="00FF08C9">
          <w:rPr>
            <w:rStyle w:val="Collegamentoipertestuale"/>
            <w:rFonts w:ascii="Tahoma" w:hAnsi="Tahoma" w:cs="Tahoma"/>
            <w:i/>
            <w:iCs/>
            <w:sz w:val="24"/>
            <w:szCs w:val="24"/>
          </w:rPr>
          <w:t>819 del 20 aprile 2020</w:t>
        </w:r>
      </w:hyperlink>
      <w:r w:rsidRPr="00FF08C9">
        <w:rPr>
          <w:rFonts w:ascii="Tahoma" w:hAnsi="Tahoma" w:cs="Tahoma"/>
          <w:i/>
          <w:iCs/>
          <w:sz w:val="24"/>
          <w:szCs w:val="24"/>
        </w:rPr>
        <w:t xml:space="preserve"> - Assessorato Infrastrutture e Mobilità, Dipartimento Infrastrutture Mobilità e Trasporti, Servizio 7 - Politiche Urbane e Abitative).</w:t>
      </w:r>
    </w:p>
    <w:p w:rsidR="007E4D14" w:rsidRPr="00FF08C9" w:rsidRDefault="007E4D14" w:rsidP="007E4D14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FF08C9">
        <w:rPr>
          <w:rFonts w:ascii="Tahoma" w:hAnsi="Tahoma" w:cs="Tahoma"/>
          <w:sz w:val="24"/>
          <w:szCs w:val="24"/>
        </w:rPr>
        <w:t xml:space="preserve">L'opera è stata finanziata lo scorso aprile con decreto </w:t>
      </w:r>
      <w:r w:rsidRPr="007E4D14">
        <w:rPr>
          <w:rFonts w:ascii="Tahoma" w:hAnsi="Tahoma" w:cs="Tahoma"/>
          <w:b/>
          <w:bCs/>
          <w:sz w:val="24"/>
          <w:szCs w:val="24"/>
        </w:rPr>
        <w:t>dell'assessorato alle Infrastrutture</w:t>
      </w:r>
      <w:r w:rsidRPr="00FF08C9">
        <w:rPr>
          <w:rFonts w:ascii="Tahoma" w:hAnsi="Tahoma" w:cs="Tahoma"/>
          <w:sz w:val="24"/>
          <w:szCs w:val="24"/>
        </w:rPr>
        <w:t xml:space="preserve"> nell'ambito della pianificazione degli </w:t>
      </w:r>
      <w:r w:rsidRPr="007E4D14">
        <w:rPr>
          <w:rFonts w:ascii="Tahoma" w:hAnsi="Tahoma" w:cs="Tahoma"/>
          <w:b/>
          <w:bCs/>
          <w:sz w:val="24"/>
          <w:szCs w:val="24"/>
        </w:rPr>
        <w:t>interventi di rigenerazione urbana voluti dal governo Musumeci</w:t>
      </w:r>
      <w:r w:rsidRPr="00FF08C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.</w:t>
      </w:r>
    </w:p>
    <w:p w:rsidR="007E4D14" w:rsidRDefault="007E4D14" w:rsidP="007F2288">
      <w:pPr>
        <w:spacing w:after="0" w:line="240" w:lineRule="auto"/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</w:p>
    <w:p w:rsidR="0000284B" w:rsidRDefault="004116AE" w:rsidP="007F2288">
      <w:pPr>
        <w:spacing w:after="0" w:line="24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00284B">
        <w:rPr>
          <w:rFonts w:ascii="Tahoma" w:hAnsi="Tahoma" w:cs="Tahoma"/>
          <w:b/>
          <w:bCs/>
          <w:color w:val="0070C0"/>
          <w:sz w:val="24"/>
          <w:szCs w:val="24"/>
        </w:rPr>
        <w:t>DESCRIZIONE IMPIANTO</w:t>
      </w:r>
    </w:p>
    <w:p w:rsidR="004116AE" w:rsidRPr="0000284B" w:rsidRDefault="004116AE" w:rsidP="007F2288">
      <w:pPr>
        <w:spacing w:after="0" w:line="24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00284B">
        <w:rPr>
          <w:rFonts w:ascii="Tahoma" w:hAnsi="Tahoma" w:cs="Tahoma"/>
          <w:color w:val="0070C0"/>
          <w:sz w:val="24"/>
          <w:szCs w:val="24"/>
        </w:rPr>
        <w:t xml:space="preserve"> </w:t>
      </w:r>
    </w:p>
    <w:p w:rsidR="004116AE" w:rsidRPr="00C206AF" w:rsidRDefault="004116AE" w:rsidP="007F228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>L’impianto è</w:t>
      </w:r>
      <w:r w:rsidR="0000284B">
        <w:rPr>
          <w:rFonts w:ascii="Tahoma" w:hAnsi="Tahoma" w:cs="Tahoma"/>
          <w:sz w:val="24"/>
          <w:szCs w:val="24"/>
        </w:rPr>
        <w:t xml:space="preserve"> </w:t>
      </w:r>
      <w:r w:rsidRPr="00C206AF">
        <w:rPr>
          <w:rFonts w:ascii="Tahoma" w:hAnsi="Tahoma" w:cs="Tahoma"/>
          <w:sz w:val="24"/>
          <w:szCs w:val="24"/>
        </w:rPr>
        <w:t>stato realizzato con stralci funzionali fra il 1986 e il 1996</w:t>
      </w:r>
      <w:r w:rsidR="002378AF">
        <w:rPr>
          <w:rFonts w:ascii="Tahoma" w:hAnsi="Tahoma" w:cs="Tahoma"/>
          <w:sz w:val="24"/>
          <w:szCs w:val="24"/>
        </w:rPr>
        <w:t xml:space="preserve">, è </w:t>
      </w:r>
      <w:r w:rsidRPr="00C206AF">
        <w:rPr>
          <w:rFonts w:ascii="Tahoma" w:hAnsi="Tahoma" w:cs="Tahoma"/>
          <w:sz w:val="24"/>
          <w:szCs w:val="24"/>
        </w:rPr>
        <w:t>composto da:</w:t>
      </w:r>
    </w:p>
    <w:p w:rsidR="004116AE" w:rsidRPr="00C206AF" w:rsidRDefault="004116AE" w:rsidP="007F22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>campo da gioco (pallavolo e calcio a 5)</w:t>
      </w:r>
      <w:r w:rsidR="00C52E9F">
        <w:rPr>
          <w:rFonts w:ascii="Tahoma" w:hAnsi="Tahoma" w:cs="Tahoma"/>
          <w:sz w:val="24"/>
          <w:szCs w:val="24"/>
        </w:rPr>
        <w:t xml:space="preserve"> delle dimensioni di </w:t>
      </w:r>
      <w:r w:rsidR="00C52E9F" w:rsidRPr="00C52E9F">
        <w:rPr>
          <w:rFonts w:ascii="Tahoma" w:hAnsi="Tahoma" w:cs="Tahoma"/>
          <w:b/>
          <w:bCs/>
          <w:sz w:val="24"/>
          <w:szCs w:val="24"/>
          <w:u w:val="single"/>
        </w:rPr>
        <w:t xml:space="preserve">mt </w:t>
      </w:r>
      <w:r w:rsidR="00C52E9F" w:rsidRPr="00C52E9F">
        <w:rPr>
          <w:rFonts w:ascii="Tahoma" w:hAnsi="Tahoma" w:cs="Tahoma"/>
          <w:b/>
          <w:bCs/>
          <w:sz w:val="24"/>
          <w:szCs w:val="24"/>
          <w:u w:val="single"/>
        </w:rPr>
        <w:t>34,80x19,35</w:t>
      </w:r>
    </w:p>
    <w:p w:rsidR="004116AE" w:rsidRPr="00C206AF" w:rsidRDefault="004116AE" w:rsidP="007F22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>tribuna spettatori per 266 posti;</w:t>
      </w:r>
    </w:p>
    <w:p w:rsidR="004116AE" w:rsidRPr="00C52E9F" w:rsidRDefault="004116AE" w:rsidP="007F22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C52E9F">
        <w:rPr>
          <w:rFonts w:ascii="Tahoma" w:hAnsi="Tahoma" w:cs="Tahoma"/>
          <w:b/>
          <w:bCs/>
          <w:sz w:val="24"/>
          <w:szCs w:val="24"/>
          <w:u w:val="single"/>
        </w:rPr>
        <w:t>palestra per il riscaldamento</w:t>
      </w:r>
      <w:r w:rsidR="00C52E9F" w:rsidRPr="00C52E9F">
        <w:rPr>
          <w:rFonts w:ascii="Tahoma" w:hAnsi="Tahoma" w:cs="Tahoma"/>
          <w:b/>
          <w:bCs/>
          <w:sz w:val="24"/>
          <w:szCs w:val="24"/>
          <w:u w:val="single"/>
        </w:rPr>
        <w:t xml:space="preserve"> di mt: 14,90x</w:t>
      </w:r>
      <w:r w:rsidR="00C52E9F" w:rsidRPr="00C52E9F">
        <w:rPr>
          <w:rFonts w:ascii="Tahoma" w:hAnsi="Tahoma" w:cs="Tahoma"/>
          <w:b/>
          <w:bCs/>
          <w:sz w:val="24"/>
          <w:szCs w:val="24"/>
          <w:u w:val="single"/>
        </w:rPr>
        <w:t>9,90</w:t>
      </w:r>
      <w:r w:rsidRPr="00C52E9F">
        <w:rPr>
          <w:rFonts w:ascii="Tahoma" w:hAnsi="Tahoma" w:cs="Tahoma"/>
          <w:b/>
          <w:bCs/>
          <w:sz w:val="24"/>
          <w:szCs w:val="24"/>
          <w:u w:val="single"/>
        </w:rPr>
        <w:t>;</w:t>
      </w:r>
    </w:p>
    <w:p w:rsidR="004116AE" w:rsidRPr="00C206AF" w:rsidRDefault="004116AE" w:rsidP="007F228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>spogliatoi</w:t>
      </w:r>
      <w:r w:rsidR="002378AF">
        <w:rPr>
          <w:rFonts w:ascii="Tahoma" w:hAnsi="Tahoma" w:cs="Tahoma"/>
          <w:sz w:val="24"/>
          <w:szCs w:val="24"/>
        </w:rPr>
        <w:t>.</w:t>
      </w:r>
    </w:p>
    <w:p w:rsidR="004116AE" w:rsidRPr="00C206AF" w:rsidRDefault="004116AE" w:rsidP="007F2288">
      <w:pPr>
        <w:spacing w:after="0" w:line="240" w:lineRule="auto"/>
        <w:jc w:val="both"/>
        <w:rPr>
          <w:sz w:val="24"/>
          <w:szCs w:val="24"/>
        </w:rPr>
      </w:pPr>
    </w:p>
    <w:p w:rsidR="004116AE" w:rsidRPr="00C206AF" w:rsidRDefault="004116AE" w:rsidP="007F2288">
      <w:pPr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>L’impianto oltre ad avere una assoluta valenza sportiva e sociale, assurge anche ad area di ricovero in caso di calamità.</w:t>
      </w:r>
    </w:p>
    <w:p w:rsidR="004116AE" w:rsidRPr="00C206AF" w:rsidRDefault="004116AE" w:rsidP="007F2288">
      <w:pPr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 xml:space="preserve">La struttura è chiusa dal 2015 a causa del crollo del controsoffitto </w:t>
      </w:r>
      <w:r w:rsidR="000C3126">
        <w:rPr>
          <w:rFonts w:ascii="Tahoma" w:hAnsi="Tahoma" w:cs="Tahoma"/>
          <w:sz w:val="24"/>
          <w:szCs w:val="24"/>
        </w:rPr>
        <w:t xml:space="preserve">del campo di gioco </w:t>
      </w:r>
      <w:r w:rsidRPr="00C206AF">
        <w:rPr>
          <w:rFonts w:ascii="Tahoma" w:hAnsi="Tahoma" w:cs="Tahoma"/>
          <w:sz w:val="24"/>
          <w:szCs w:val="24"/>
        </w:rPr>
        <w:t>e da quel momento non è stata più fruibile.</w:t>
      </w:r>
      <w:r w:rsidR="007E4D14">
        <w:rPr>
          <w:rFonts w:ascii="Tahoma" w:hAnsi="Tahoma" w:cs="Tahoma"/>
          <w:sz w:val="24"/>
          <w:szCs w:val="24"/>
        </w:rPr>
        <w:t xml:space="preserve"> L’amministrazione comunale per due volte ha provato a finanziare autonomamente il ripristino della struttura, ma è stata bloccata prima dal limiti del bilancio armonizzato e poi da debiti fuori bilancio, di competenza di amministrazioni precedenti.</w:t>
      </w:r>
    </w:p>
    <w:p w:rsidR="004116AE" w:rsidRPr="0000284B" w:rsidRDefault="004116AE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 w:rsidRPr="0000284B">
        <w:rPr>
          <w:rFonts w:ascii="Tahoma" w:hAnsi="Tahoma" w:cs="Tahoma"/>
          <w:b/>
          <w:bCs/>
          <w:color w:val="0070C0"/>
          <w:sz w:val="24"/>
          <w:szCs w:val="24"/>
        </w:rPr>
        <w:t>BANDO E AGGIUDICAZIONE DELLA GARA</w:t>
      </w:r>
    </w:p>
    <w:p w:rsidR="004116AE" w:rsidRPr="00C206AF" w:rsidRDefault="004116AE" w:rsidP="007F2288">
      <w:pPr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b/>
          <w:bCs/>
          <w:sz w:val="24"/>
          <w:szCs w:val="24"/>
        </w:rPr>
        <w:t>447.867</w:t>
      </w:r>
      <w:r w:rsidRPr="00C206AF">
        <w:rPr>
          <w:rFonts w:ascii="Tahoma" w:hAnsi="Tahoma" w:cs="Tahoma"/>
          <w:sz w:val="24"/>
          <w:szCs w:val="24"/>
        </w:rPr>
        <w:t xml:space="preserve"> -&gt; Importo a base d’asta (305mila euro di opere edili, 29 mila euro impianto idrico antincendio, 51 mila euro per impianto di riscaldamento, 61 mila euro per impianto elettrico e speciali, oneri per la sicurezza 38mila)</w:t>
      </w:r>
      <w:r w:rsidR="002378AF">
        <w:rPr>
          <w:rFonts w:ascii="Tahoma" w:hAnsi="Tahoma" w:cs="Tahoma"/>
          <w:sz w:val="24"/>
          <w:szCs w:val="24"/>
        </w:rPr>
        <w:t>.</w:t>
      </w:r>
    </w:p>
    <w:p w:rsidR="004116AE" w:rsidRPr="00C206AF" w:rsidRDefault="004116AE" w:rsidP="007F2288">
      <w:pPr>
        <w:jc w:val="both"/>
        <w:rPr>
          <w:rFonts w:ascii="Tahoma" w:hAnsi="Tahoma" w:cs="Tahoma"/>
          <w:sz w:val="24"/>
          <w:szCs w:val="24"/>
        </w:rPr>
      </w:pPr>
      <w:r w:rsidRPr="00C206AF">
        <w:rPr>
          <w:rFonts w:ascii="Tahoma" w:hAnsi="Tahoma" w:cs="Tahoma"/>
          <w:b/>
          <w:bCs/>
          <w:sz w:val="24"/>
          <w:szCs w:val="24"/>
        </w:rPr>
        <w:t xml:space="preserve">159.132 – &gt; </w:t>
      </w:r>
      <w:r w:rsidRPr="00C206AF">
        <w:rPr>
          <w:rFonts w:ascii="Tahoma" w:hAnsi="Tahoma" w:cs="Tahoma"/>
          <w:sz w:val="24"/>
          <w:szCs w:val="24"/>
        </w:rPr>
        <w:t>Somme a disposizione dell’amministrazione (iva 44mila, dir</w:t>
      </w:r>
      <w:r w:rsidR="0000284B">
        <w:rPr>
          <w:rFonts w:ascii="Tahoma" w:hAnsi="Tahoma" w:cs="Tahoma"/>
          <w:sz w:val="24"/>
          <w:szCs w:val="24"/>
        </w:rPr>
        <w:t>ez.</w:t>
      </w:r>
      <w:r w:rsidRPr="00C206AF">
        <w:rPr>
          <w:rFonts w:ascii="Tahoma" w:hAnsi="Tahoma" w:cs="Tahoma"/>
          <w:sz w:val="24"/>
          <w:szCs w:val="24"/>
        </w:rPr>
        <w:t xml:space="preserve"> lavori, sicurezza, certificato di idoneità, oneri di discarica, anac, imprevisti, Utc, etc).</w:t>
      </w:r>
    </w:p>
    <w:p w:rsidR="004116AE" w:rsidRDefault="004116AE" w:rsidP="007F2288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C206AF">
        <w:rPr>
          <w:rFonts w:ascii="Tahoma" w:hAnsi="Tahoma" w:cs="Tahoma"/>
          <w:sz w:val="24"/>
          <w:szCs w:val="24"/>
        </w:rPr>
        <w:t xml:space="preserve">La gara è stata aggiudicata alla GEO COSTRUZIONI S.r.l. (Acireale) con un’offerta di </w:t>
      </w:r>
      <w:r w:rsidRPr="002378AF">
        <w:rPr>
          <w:rFonts w:ascii="Tahoma" w:hAnsi="Tahoma" w:cs="Tahoma"/>
          <w:b/>
          <w:bCs/>
          <w:sz w:val="24"/>
          <w:szCs w:val="24"/>
        </w:rPr>
        <w:t>368.794,03</w:t>
      </w:r>
      <w:r w:rsidRPr="00C206AF">
        <w:rPr>
          <w:rFonts w:ascii="Tahoma" w:hAnsi="Tahoma" w:cs="Tahoma"/>
          <w:sz w:val="24"/>
          <w:szCs w:val="24"/>
        </w:rPr>
        <w:t xml:space="preserve"> (ribasso 19,321%) cui vanno aggiunti gli oneri di sicurezza, 38.606,47 per complessivi </w:t>
      </w:r>
      <w:r w:rsidRPr="00C206AF">
        <w:rPr>
          <w:rFonts w:ascii="Tahoma" w:hAnsi="Tahoma" w:cs="Tahoma"/>
          <w:b/>
          <w:bCs/>
          <w:sz w:val="24"/>
          <w:szCs w:val="24"/>
        </w:rPr>
        <w:t>405.673</w:t>
      </w:r>
      <w:r w:rsidR="001137F1">
        <w:rPr>
          <w:rFonts w:ascii="Tahoma" w:hAnsi="Tahoma" w:cs="Tahoma"/>
          <w:b/>
          <w:bCs/>
          <w:sz w:val="24"/>
          <w:szCs w:val="24"/>
        </w:rPr>
        <w:t>.</w:t>
      </w:r>
    </w:p>
    <w:p w:rsidR="001137F1" w:rsidRDefault="001137F1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 w:rsidRPr="001137F1">
        <w:rPr>
          <w:rFonts w:ascii="Tahoma" w:hAnsi="Tahoma" w:cs="Tahoma"/>
          <w:b/>
          <w:bCs/>
          <w:color w:val="0070C0"/>
          <w:sz w:val="24"/>
          <w:szCs w:val="24"/>
        </w:rPr>
        <w:t>TERMINI DI CONSEGNA</w:t>
      </w:r>
    </w:p>
    <w:p w:rsidR="001137F1" w:rsidRDefault="001137F1" w:rsidP="007F228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137F1">
        <w:rPr>
          <w:rFonts w:ascii="Tahoma" w:hAnsi="Tahoma" w:cs="Tahoma"/>
          <w:color w:val="000000" w:themeColor="text1"/>
          <w:sz w:val="24"/>
          <w:szCs w:val="24"/>
        </w:rPr>
        <w:t>240 giorni dal momento della</w:t>
      </w:r>
      <w:r w:rsidR="00E139A7">
        <w:rPr>
          <w:rFonts w:ascii="Tahoma" w:hAnsi="Tahoma" w:cs="Tahoma"/>
          <w:color w:val="000000" w:themeColor="text1"/>
          <w:sz w:val="24"/>
          <w:szCs w:val="24"/>
        </w:rPr>
        <w:t xml:space="preserve"> formale</w:t>
      </w:r>
      <w:r w:rsidRPr="001137F1">
        <w:rPr>
          <w:rFonts w:ascii="Tahoma" w:hAnsi="Tahoma" w:cs="Tahoma"/>
          <w:color w:val="000000" w:themeColor="text1"/>
          <w:sz w:val="24"/>
          <w:szCs w:val="24"/>
        </w:rPr>
        <w:t xml:space="preserve"> consegna dei lavori</w:t>
      </w:r>
      <w:r w:rsidR="00E139A7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7F2288" w:rsidRDefault="007F2288" w:rsidP="007F228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7F2288" w:rsidRDefault="007F2288" w:rsidP="007F228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7F2288" w:rsidRDefault="007F2288" w:rsidP="007F228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7E4D14" w:rsidRPr="001137F1" w:rsidRDefault="007E4D14" w:rsidP="007F2288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00284B" w:rsidRPr="007E4D14" w:rsidRDefault="0000284B" w:rsidP="007E4D14">
      <w:pPr>
        <w:jc w:val="center"/>
        <w:rPr>
          <w:rFonts w:ascii="Tahoma" w:hAnsi="Tahoma" w:cs="Tahoma"/>
          <w:b/>
          <w:bCs/>
          <w:color w:val="0070C0"/>
          <w:sz w:val="36"/>
          <w:szCs w:val="36"/>
        </w:rPr>
      </w:pPr>
      <w:r w:rsidRPr="007E4D14">
        <w:rPr>
          <w:rFonts w:ascii="Tahoma" w:hAnsi="Tahoma" w:cs="Tahoma"/>
          <w:b/>
          <w:bCs/>
          <w:color w:val="0070C0"/>
          <w:sz w:val="36"/>
          <w:szCs w:val="36"/>
        </w:rPr>
        <w:t>DETTAGLIO INTERVENTI</w:t>
      </w:r>
    </w:p>
    <w:p w:rsidR="0000284B" w:rsidRDefault="0000284B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>
        <w:rPr>
          <w:rFonts w:ascii="Tahoma" w:hAnsi="Tahoma" w:cs="Tahoma"/>
          <w:b/>
          <w:bCs/>
          <w:color w:val="0070C0"/>
          <w:sz w:val="24"/>
          <w:szCs w:val="24"/>
        </w:rPr>
        <w:t>Interventi strutturali</w:t>
      </w:r>
    </w:p>
    <w:p w:rsidR="0000284B" w:rsidRPr="0000284B" w:rsidRDefault="002378AF" w:rsidP="007F228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 xml:space="preserve">ealizzazione di </w:t>
      </w:r>
      <w:r w:rsidR="0000284B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una recinzione nell’area esterna di pertinenza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2552C">
        <w:rPr>
          <w:rFonts w:ascii="Tahoma" w:hAnsi="Tahoma" w:cs="Tahoma"/>
          <w:color w:val="000000" w:themeColor="text1"/>
          <w:sz w:val="24"/>
          <w:szCs w:val="24"/>
        </w:rPr>
        <w:t>pe</w:t>
      </w:r>
      <w:r>
        <w:rPr>
          <w:rFonts w:ascii="Tahoma" w:hAnsi="Tahoma" w:cs="Tahoma"/>
          <w:color w:val="000000" w:themeColor="text1"/>
          <w:sz w:val="24"/>
          <w:szCs w:val="24"/>
        </w:rPr>
        <w:t>r</w:t>
      </w:r>
      <w:r w:rsidR="00F2552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separare</w:t>
      </w:r>
      <w:r w:rsidR="00F2552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>i percorsi di accesso e di uscita dagli spogliatoi dai percorsi di accesso e di uscita degli atleti e dei giudici di gara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0284B" w:rsidRPr="0000284B" w:rsidRDefault="002378AF" w:rsidP="007F228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>imozione del controsoffitto esistente nel locale che ospita il campo da gioco e le tribune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0284B" w:rsidRPr="0000284B" w:rsidRDefault="002378AF" w:rsidP="007F228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 xml:space="preserve">imozione e smaltimento dei cupolini in cemento-amianto esistenti e </w:t>
      </w:r>
      <w:r w:rsidR="0000284B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realizzazione di nuovo manto di copertura </w:t>
      </w:r>
      <w:r w:rsidR="0000284B" w:rsidRPr="0000284B">
        <w:rPr>
          <w:rFonts w:ascii="Tahoma" w:hAnsi="Tahoma" w:cs="Tahoma"/>
          <w:color w:val="000000" w:themeColor="text1"/>
          <w:sz w:val="24"/>
          <w:szCs w:val="24"/>
        </w:rPr>
        <w:t>costituito da cupolini formati da due strati di lamiera di acciaio zincato e preverniciato separati da uno strato di coibentazione in poliuretano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0284B" w:rsidRDefault="0000284B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>
        <w:rPr>
          <w:rFonts w:ascii="Tahoma" w:hAnsi="Tahoma" w:cs="Tahoma"/>
          <w:b/>
          <w:bCs/>
          <w:color w:val="0070C0"/>
          <w:sz w:val="24"/>
          <w:szCs w:val="24"/>
        </w:rPr>
        <w:t>Campo da gioco e tribune</w:t>
      </w:r>
    </w:p>
    <w:p w:rsidR="0000284B" w:rsidRPr="0000284B" w:rsidRDefault="0000284B" w:rsidP="007F228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Impianto di riscaldamento</w:t>
      </w:r>
      <w:r w:rsidRPr="0000284B">
        <w:rPr>
          <w:rFonts w:ascii="Tahoma" w:hAnsi="Tahoma" w:cs="Tahoma"/>
          <w:color w:val="000000" w:themeColor="text1"/>
          <w:sz w:val="24"/>
          <w:szCs w:val="24"/>
        </w:rPr>
        <w:t xml:space="preserve"> dell'ambiente che ospita il campo da gioco</w:t>
      </w:r>
      <w:r w:rsidR="002378AF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0284B" w:rsidRPr="0000284B" w:rsidRDefault="0000284B" w:rsidP="007F228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Nuova pavimentazione sportiva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  <w:r w:rsidRPr="0000284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00284B" w:rsidRPr="0000284B" w:rsidRDefault="0000284B" w:rsidP="007F228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Impianto di riscaldamento a pannelli radianti sottostante il pavimento del campo</w:t>
      </w:r>
      <w:r w:rsidRPr="0000284B">
        <w:rPr>
          <w:rFonts w:ascii="Tahoma" w:hAnsi="Tahoma" w:cs="Tahoma"/>
          <w:color w:val="000000" w:themeColor="text1"/>
          <w:sz w:val="24"/>
          <w:szCs w:val="24"/>
        </w:rPr>
        <w:t xml:space="preserve"> da gioco con caldaia a condensazione funzionante a gas metano</w:t>
      </w:r>
      <w:r w:rsidR="004821A0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00284B" w:rsidRDefault="0000284B" w:rsidP="007F228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Tinteggiatura</w:t>
      </w:r>
      <w:r w:rsidRPr="0000284B">
        <w:rPr>
          <w:rFonts w:ascii="Tahoma" w:hAnsi="Tahoma" w:cs="Tahoma"/>
          <w:color w:val="000000" w:themeColor="text1"/>
          <w:sz w:val="24"/>
          <w:szCs w:val="24"/>
        </w:rPr>
        <w:t xml:space="preserve"> delle pareti del locale che ospita il campo da gioco e le tribune e delle pareti e dei soffitti del locale medico, del deposito attrezzi, dell’atrio e dei servizi igienici per il pubblico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2552C" w:rsidRPr="00F2552C" w:rsidRDefault="00F2552C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 w:rsidRPr="00F2552C">
        <w:rPr>
          <w:rFonts w:ascii="Tahoma" w:hAnsi="Tahoma" w:cs="Tahoma"/>
          <w:b/>
          <w:bCs/>
          <w:color w:val="0070C0"/>
          <w:sz w:val="24"/>
          <w:szCs w:val="24"/>
        </w:rPr>
        <w:t>Sicurezza</w:t>
      </w:r>
    </w:p>
    <w:p w:rsidR="00F2552C" w:rsidRPr="00F2552C" w:rsidRDefault="002378AF" w:rsidP="007F22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A</w:t>
      </w:r>
      <w:r w:rsidR="00F2552C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deguamento delle uscite di sicurezza</w:t>
      </w:r>
      <w:r w:rsidR="00F2552C" w:rsidRPr="00F2552C">
        <w:rPr>
          <w:rFonts w:ascii="Tahoma" w:hAnsi="Tahoma" w:cs="Tahoma"/>
          <w:color w:val="000000" w:themeColor="text1"/>
          <w:sz w:val="24"/>
          <w:szCs w:val="24"/>
        </w:rPr>
        <w:t xml:space="preserve"> dal campo da gioco e sostituzione delle relative porte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S</w:t>
      </w:r>
      <w:r w:rsidR="00F2552C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ostituzione delle porte di comunicazione</w:t>
      </w:r>
      <w:r w:rsidR="00F2552C" w:rsidRPr="00F2552C">
        <w:rPr>
          <w:rFonts w:ascii="Tahoma" w:hAnsi="Tahoma" w:cs="Tahoma"/>
          <w:color w:val="000000" w:themeColor="text1"/>
          <w:sz w:val="24"/>
          <w:szCs w:val="24"/>
        </w:rPr>
        <w:t xml:space="preserve"> tra il disimpegno e la palestra per il riscaldamento e tra il campo da gioco e gli spogliatoi con porte aventi resistenza al fuoco almeno REI 60 in modo da creare le necessarie compartimentazioni antincendio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S</w:t>
      </w:r>
      <w:r w:rsidR="00F2552C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ostituzione delle finestre del locale</w:t>
      </w:r>
      <w:r w:rsidR="00F2552C" w:rsidRPr="00F2552C">
        <w:rPr>
          <w:rFonts w:ascii="Tahoma" w:hAnsi="Tahoma" w:cs="Tahoma"/>
          <w:color w:val="000000" w:themeColor="text1"/>
          <w:sz w:val="24"/>
          <w:szCs w:val="24"/>
        </w:rPr>
        <w:t xml:space="preserve"> che ospita il campo da gioco con nuovi infissi in alluminio e vetri antisfondamento e dotati di trasmittanza termica adeguata a soddisfare la classe energetica richiesta per l’edificio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</w:t>
      </w:r>
      <w:r w:rsidR="00F2552C" w:rsidRPr="00F2552C">
        <w:rPr>
          <w:rFonts w:ascii="Tahoma" w:hAnsi="Tahoma" w:cs="Tahoma"/>
          <w:color w:val="000000" w:themeColor="text1"/>
          <w:sz w:val="24"/>
          <w:szCs w:val="24"/>
        </w:rPr>
        <w:t xml:space="preserve">ealizzazione di un </w:t>
      </w:r>
      <w:r w:rsidR="00F2552C" w:rsidRPr="007E4D14">
        <w:rPr>
          <w:rFonts w:ascii="Tahoma" w:hAnsi="Tahoma" w:cs="Tahoma"/>
          <w:b/>
          <w:bCs/>
          <w:color w:val="000000" w:themeColor="text1"/>
          <w:sz w:val="24"/>
          <w:szCs w:val="24"/>
        </w:rPr>
        <w:t>impianto di allarme acustico</w:t>
      </w:r>
      <w:r w:rsidR="00F2552C" w:rsidRPr="00F2552C">
        <w:rPr>
          <w:rFonts w:ascii="Tahoma" w:hAnsi="Tahoma" w:cs="Tahoma"/>
          <w:color w:val="000000" w:themeColor="text1"/>
          <w:sz w:val="24"/>
          <w:szCs w:val="24"/>
        </w:rPr>
        <w:t xml:space="preserve"> in grado di avvertire i presenti delle condizioni di pericolo in caso di incendio</w:t>
      </w:r>
      <w:r w:rsidR="00F2552C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2552C" w:rsidRPr="00F2552C" w:rsidRDefault="00F2552C" w:rsidP="007F2288">
      <w:pPr>
        <w:jc w:val="both"/>
        <w:rPr>
          <w:rFonts w:ascii="Tahoma" w:hAnsi="Tahoma" w:cs="Tahoma"/>
          <w:b/>
          <w:bCs/>
          <w:color w:val="0070C0"/>
          <w:sz w:val="24"/>
          <w:szCs w:val="24"/>
        </w:rPr>
      </w:pPr>
      <w:r w:rsidRPr="00F2552C">
        <w:rPr>
          <w:rFonts w:ascii="Tahoma" w:hAnsi="Tahoma" w:cs="Tahoma"/>
          <w:b/>
          <w:bCs/>
          <w:color w:val="0070C0"/>
          <w:sz w:val="24"/>
          <w:szCs w:val="24"/>
        </w:rPr>
        <w:t>Servizi</w:t>
      </w:r>
      <w:r>
        <w:rPr>
          <w:rFonts w:ascii="Tahoma" w:hAnsi="Tahoma" w:cs="Tahoma"/>
          <w:b/>
          <w:bCs/>
          <w:color w:val="0070C0"/>
          <w:sz w:val="24"/>
          <w:szCs w:val="24"/>
        </w:rPr>
        <w:t xml:space="preserve"> e impianti</w:t>
      </w:r>
    </w:p>
    <w:p w:rsidR="00F2552C" w:rsidRPr="00F2552C" w:rsidRDefault="002378AF" w:rsidP="007F2288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7E4D14">
        <w:rPr>
          <w:rFonts w:ascii="Tahoma" w:hAnsi="Tahoma" w:cs="Tahoma"/>
          <w:b/>
          <w:bCs/>
          <w:sz w:val="24"/>
          <w:szCs w:val="24"/>
        </w:rPr>
        <w:t>A</w:t>
      </w:r>
      <w:r w:rsidR="00F2552C" w:rsidRPr="007E4D14">
        <w:rPr>
          <w:rFonts w:ascii="Tahoma" w:hAnsi="Tahoma" w:cs="Tahoma"/>
          <w:b/>
          <w:bCs/>
          <w:sz w:val="24"/>
          <w:szCs w:val="24"/>
        </w:rPr>
        <w:t>deguamento del locale centrale</w:t>
      </w:r>
      <w:r w:rsidR="00F2552C" w:rsidRPr="00F2552C">
        <w:rPr>
          <w:rFonts w:ascii="Tahoma" w:hAnsi="Tahoma" w:cs="Tahoma"/>
          <w:sz w:val="24"/>
          <w:szCs w:val="24"/>
        </w:rPr>
        <w:t xml:space="preserve"> termica per ospitare la nuova caldaia e per garantire il requisito di resistenza al fuoco almeno EI 60 delle pareti di separazione dai locali adiacenti</w:t>
      </w:r>
      <w:r>
        <w:rPr>
          <w:rFonts w:ascii="Tahoma" w:hAnsi="Tahoma" w:cs="Tahoma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7E4D14">
        <w:rPr>
          <w:rFonts w:ascii="Tahoma" w:hAnsi="Tahoma" w:cs="Tahoma"/>
          <w:b/>
          <w:bCs/>
          <w:sz w:val="24"/>
          <w:szCs w:val="24"/>
        </w:rPr>
        <w:t>A</w:t>
      </w:r>
      <w:r w:rsidR="00F2552C" w:rsidRPr="007E4D14">
        <w:rPr>
          <w:rFonts w:ascii="Tahoma" w:hAnsi="Tahoma" w:cs="Tahoma"/>
          <w:b/>
          <w:bCs/>
          <w:sz w:val="24"/>
          <w:szCs w:val="24"/>
        </w:rPr>
        <w:t>deguamento dell’impianto di illuminazione del locale</w:t>
      </w:r>
      <w:r w:rsidR="00F2552C" w:rsidRPr="00F2552C">
        <w:rPr>
          <w:rFonts w:ascii="Tahoma" w:hAnsi="Tahoma" w:cs="Tahoma"/>
          <w:sz w:val="24"/>
          <w:szCs w:val="24"/>
        </w:rPr>
        <w:t xml:space="preserve"> che ospita il campo da gioco e le relative tribune al fine di garantire un adeguato livello di illuminamento ed evitare il rischio di abbagliamento per gli atleti</w:t>
      </w:r>
      <w:r>
        <w:rPr>
          <w:rFonts w:ascii="Tahoma" w:hAnsi="Tahoma" w:cs="Tahoma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7E4D14">
        <w:rPr>
          <w:rFonts w:ascii="Tahoma" w:hAnsi="Tahoma" w:cs="Tahoma"/>
          <w:b/>
          <w:bCs/>
          <w:sz w:val="24"/>
          <w:szCs w:val="24"/>
        </w:rPr>
        <w:t>A</w:t>
      </w:r>
      <w:r w:rsidR="00F2552C" w:rsidRPr="007E4D14">
        <w:rPr>
          <w:rFonts w:ascii="Tahoma" w:hAnsi="Tahoma" w:cs="Tahoma"/>
          <w:b/>
          <w:bCs/>
          <w:sz w:val="24"/>
          <w:szCs w:val="24"/>
        </w:rPr>
        <w:t>deguamento dell’impianto di illuminazione di sicurezza</w:t>
      </w:r>
      <w:r w:rsidR="00F2552C" w:rsidRPr="00F2552C">
        <w:rPr>
          <w:rFonts w:ascii="Tahoma" w:hAnsi="Tahoma" w:cs="Tahoma"/>
          <w:sz w:val="24"/>
          <w:szCs w:val="24"/>
        </w:rPr>
        <w:t xml:space="preserve"> in tutti i locali del palazzetto</w:t>
      </w:r>
      <w:r>
        <w:rPr>
          <w:rFonts w:ascii="Tahoma" w:hAnsi="Tahoma" w:cs="Tahoma"/>
          <w:sz w:val="24"/>
          <w:szCs w:val="24"/>
        </w:rPr>
        <w:t>.</w:t>
      </w:r>
    </w:p>
    <w:p w:rsidR="00F2552C" w:rsidRPr="00F2552C" w:rsidRDefault="002378AF" w:rsidP="007F2288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="00F2552C" w:rsidRPr="00F2552C">
        <w:rPr>
          <w:rFonts w:ascii="Tahoma" w:hAnsi="Tahoma" w:cs="Tahoma"/>
          <w:sz w:val="24"/>
          <w:szCs w:val="24"/>
        </w:rPr>
        <w:t>ntegrazione dei corpi illuminanti esistenti nell’atrio e nei servizi igienici per il pubblico</w:t>
      </w:r>
      <w:r>
        <w:rPr>
          <w:rFonts w:ascii="Tahoma" w:hAnsi="Tahoma" w:cs="Tahoma"/>
          <w:sz w:val="24"/>
          <w:szCs w:val="24"/>
        </w:rPr>
        <w:t>.</w:t>
      </w:r>
    </w:p>
    <w:p w:rsidR="004116AE" w:rsidRDefault="002378AF" w:rsidP="007F2288">
      <w:pPr>
        <w:pStyle w:val="Paragrafoelenco"/>
        <w:numPr>
          <w:ilvl w:val="0"/>
          <w:numId w:val="6"/>
        </w:numPr>
        <w:jc w:val="both"/>
      </w:pPr>
      <w:r w:rsidRPr="007E4D14">
        <w:rPr>
          <w:rFonts w:ascii="Tahoma" w:hAnsi="Tahoma" w:cs="Tahoma"/>
          <w:b/>
          <w:bCs/>
          <w:sz w:val="24"/>
          <w:szCs w:val="24"/>
        </w:rPr>
        <w:t>R</w:t>
      </w:r>
      <w:r w:rsidR="00F2552C" w:rsidRPr="007E4D14">
        <w:rPr>
          <w:rFonts w:ascii="Tahoma" w:hAnsi="Tahoma" w:cs="Tahoma"/>
          <w:b/>
          <w:bCs/>
          <w:sz w:val="24"/>
          <w:szCs w:val="24"/>
        </w:rPr>
        <w:t>ealizzazione dell’impianto idrico di spegnimento</w:t>
      </w:r>
      <w:r w:rsidR="00F2552C" w:rsidRPr="007F2288">
        <w:rPr>
          <w:rFonts w:ascii="Tahoma" w:hAnsi="Tahoma" w:cs="Tahoma"/>
          <w:sz w:val="24"/>
          <w:szCs w:val="24"/>
        </w:rPr>
        <w:t xml:space="preserve"> incendi a naspi e del relativo locale pompe con annesso serbatoio per la riserva idrica ad esclusivo servizio.</w:t>
      </w:r>
    </w:p>
    <w:sectPr w:rsidR="004116AE" w:rsidSect="007E4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791"/>
    <w:multiLevelType w:val="hybridMultilevel"/>
    <w:tmpl w:val="101C5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40518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18D6"/>
    <w:multiLevelType w:val="hybridMultilevel"/>
    <w:tmpl w:val="178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D2403"/>
    <w:multiLevelType w:val="hybridMultilevel"/>
    <w:tmpl w:val="8D1A9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3802"/>
    <w:multiLevelType w:val="hybridMultilevel"/>
    <w:tmpl w:val="ADDEA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3A61"/>
    <w:multiLevelType w:val="hybridMultilevel"/>
    <w:tmpl w:val="C97E8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709D"/>
    <w:multiLevelType w:val="hybridMultilevel"/>
    <w:tmpl w:val="00DEA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B"/>
    <w:rsid w:val="0000284B"/>
    <w:rsid w:val="000C3126"/>
    <w:rsid w:val="001137F1"/>
    <w:rsid w:val="002378AF"/>
    <w:rsid w:val="003E4EC2"/>
    <w:rsid w:val="004116AE"/>
    <w:rsid w:val="004821A0"/>
    <w:rsid w:val="00484C00"/>
    <w:rsid w:val="004E445F"/>
    <w:rsid w:val="005E2EBB"/>
    <w:rsid w:val="00701DD0"/>
    <w:rsid w:val="00771647"/>
    <w:rsid w:val="007E4D14"/>
    <w:rsid w:val="007F2288"/>
    <w:rsid w:val="00C52E9F"/>
    <w:rsid w:val="00CF1B66"/>
    <w:rsid w:val="00E139A7"/>
    <w:rsid w:val="00F2552C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B4F5"/>
  <w15:chartTrackingRefBased/>
  <w15:docId w15:val="{EEDBBDEE-F45D-439F-A4D6-D710653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2E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16A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ti.regione.sicilia.it/portal/page/portal/PIR_PORTALE/PIR_LaStrutturaRegionale/PIR_AssInfrastruttureMobilita/PIR_InfrastruttureMobilitaTrasporti/PIR_Areetematiche/PIR_Altricontenuti/PIR_4115326.436191696/PIR_DECRETIDIRIGENTEGENERALE/PIR_2020DecretidelDirigenteGenerale/viagrande%20decreto%20finanziamen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licciardello</dc:creator>
  <cp:keywords/>
  <dc:description/>
  <cp:lastModifiedBy>ludovico licciardello</cp:lastModifiedBy>
  <cp:revision>3</cp:revision>
  <cp:lastPrinted>2020-11-20T10:09:00Z</cp:lastPrinted>
  <dcterms:created xsi:type="dcterms:W3CDTF">2020-11-20T10:04:00Z</dcterms:created>
  <dcterms:modified xsi:type="dcterms:W3CDTF">2020-11-21T06:45:00Z</dcterms:modified>
</cp:coreProperties>
</file>